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2DA10">
      <w:pPr>
        <w:pStyle w:val="6"/>
        <w:spacing w:before="120" w:after="120" w:line="0" w:lineRule="atLeast"/>
        <w:jc w:val="center"/>
        <w:rPr>
          <w:rFonts w:hint="eastAsia" w:ascii="Times New Roman" w:hAnsi="Times New Roman"/>
          <w:color w:val="auto"/>
          <w:sz w:val="24"/>
          <w:szCs w:val="24"/>
          <w:highlight w:val="none"/>
        </w:rPr>
      </w:pPr>
      <w:r>
        <w:rPr>
          <w:rFonts w:hint="eastAsia" w:ascii="Times New Roman" w:hAnsi="Times New Roman" w:eastAsia="黑体"/>
          <w:bCs/>
          <w:color w:val="auto"/>
          <w:sz w:val="44"/>
          <w:highlight w:val="none"/>
        </w:rPr>
        <w:t>采购需求</w:t>
      </w:r>
    </w:p>
    <w:p w14:paraId="4B4A3FC7">
      <w:pPr>
        <w:spacing w:before="120" w:after="120" w:line="360" w:lineRule="auto"/>
        <w:rPr>
          <w:rFonts w:hint="eastAsia" w:cs="Courier New"/>
          <w:color w:val="auto"/>
          <w:sz w:val="24"/>
          <w:szCs w:val="24"/>
          <w:highlight w:val="none"/>
        </w:rPr>
      </w:pPr>
      <w:r>
        <w:rPr>
          <w:rFonts w:hint="eastAsia" w:cs="Courier New"/>
          <w:color w:val="auto"/>
          <w:sz w:val="24"/>
          <w:szCs w:val="24"/>
          <w:highlight w:val="none"/>
        </w:rPr>
        <w:t>项目属性：服务类项目</w:t>
      </w:r>
    </w:p>
    <w:p w14:paraId="50E48EE6">
      <w:pPr>
        <w:spacing w:before="120" w:after="120"/>
        <w:rPr>
          <w:rFonts w:hint="eastAsia" w:cs="Courier New"/>
          <w:color w:val="auto"/>
          <w:sz w:val="24"/>
          <w:szCs w:val="24"/>
          <w:highlight w:val="none"/>
        </w:rPr>
      </w:pPr>
      <w:r>
        <w:rPr>
          <w:rFonts w:hint="eastAsia" w:cs="Courier New"/>
          <w:color w:val="auto"/>
          <w:sz w:val="24"/>
          <w:szCs w:val="24"/>
          <w:highlight w:val="none"/>
        </w:rPr>
        <w:t>本项目采购标的对应的中小企业划分标准所属行业：</w:t>
      </w:r>
      <w:r>
        <w:rPr>
          <w:rFonts w:hint="eastAsia" w:cs="Courier New"/>
          <w:color w:val="auto"/>
          <w:sz w:val="24"/>
          <w:szCs w:val="24"/>
          <w:highlight w:val="none"/>
        </w:rPr>
        <w:t>其他未列明行业</w:t>
      </w:r>
    </w:p>
    <w:p w14:paraId="7328A371">
      <w:pPr>
        <w:rPr>
          <w:rFonts w:cs="Courier New"/>
          <w:color w:val="auto"/>
          <w:sz w:val="24"/>
          <w:szCs w:val="24"/>
          <w:highlight w:val="none"/>
        </w:rPr>
      </w:pPr>
      <w:r>
        <w:rPr>
          <w:rFonts w:hint="eastAsia" w:cs="Courier New"/>
          <w:color w:val="auto"/>
          <w:sz w:val="24"/>
          <w:szCs w:val="24"/>
          <w:highlight w:val="none"/>
        </w:rPr>
        <w:t>本项目不接受进口产品</w:t>
      </w:r>
    </w:p>
    <w:p w14:paraId="17D1D5D5">
      <w:pPr>
        <w:spacing w:line="0" w:lineRule="atLeast"/>
        <w:rPr>
          <w:rFonts w:hint="eastAsia"/>
          <w:b/>
          <w:bCs/>
          <w:color w:val="auto"/>
          <w:sz w:val="28"/>
          <w:highlight w:val="none"/>
        </w:rPr>
      </w:pPr>
      <w:r>
        <w:rPr>
          <w:rFonts w:cs="Courier New"/>
          <w:b/>
          <w:color w:val="auto"/>
          <w:sz w:val="28"/>
          <w:szCs w:val="24"/>
          <w:highlight w:val="none"/>
        </w:rPr>
        <w:t>一、项目概况</w:t>
      </w:r>
    </w:p>
    <w:p w14:paraId="0CDB0C28">
      <w:pPr>
        <w:spacing w:before="120" w:after="120" w:line="360" w:lineRule="auto"/>
        <w:ind w:firstLine="480"/>
        <w:rPr>
          <w:rFonts w:hint="eastAsia" w:eastAsia="宋体" w:cs="Courier New"/>
          <w:color w:val="auto"/>
          <w:sz w:val="24"/>
          <w:szCs w:val="24"/>
          <w:highlight w:val="none"/>
          <w:lang w:eastAsia="zh-CN"/>
        </w:rPr>
      </w:pPr>
      <w:r>
        <w:rPr>
          <w:rFonts w:hint="eastAsia" w:cs="Courier New"/>
          <w:color w:val="auto"/>
          <w:sz w:val="24"/>
          <w:szCs w:val="24"/>
          <w:highlight w:val="none"/>
        </w:rPr>
        <w:t>1.项目</w:t>
      </w:r>
      <w:r>
        <w:rPr>
          <w:rFonts w:hint="eastAsia" w:cs="Courier New"/>
          <w:color w:val="auto"/>
          <w:sz w:val="24"/>
          <w:szCs w:val="24"/>
          <w:highlight w:val="none"/>
        </w:rPr>
        <w:t>名称：</w:t>
      </w:r>
      <w:r>
        <w:rPr>
          <w:rFonts w:hint="eastAsia" w:cs="Courier New"/>
          <w:color w:val="auto"/>
          <w:sz w:val="24"/>
          <w:szCs w:val="24"/>
          <w:highlight w:val="none"/>
          <w:lang w:eastAsia="zh-CN"/>
        </w:rPr>
        <w:t>泗阳县2025年河道溯源整治项目</w:t>
      </w:r>
    </w:p>
    <w:p w14:paraId="4352B7FD">
      <w:pPr>
        <w:spacing w:before="120" w:after="120" w:line="360" w:lineRule="auto"/>
        <w:ind w:firstLine="480"/>
        <w:rPr>
          <w:rFonts w:cs="Courier New"/>
          <w:color w:val="auto"/>
          <w:sz w:val="24"/>
          <w:szCs w:val="24"/>
          <w:highlight w:val="none"/>
        </w:rPr>
      </w:pPr>
      <w:r>
        <w:rPr>
          <w:rFonts w:hint="eastAsia" w:cs="Courier New"/>
          <w:color w:val="auto"/>
          <w:sz w:val="24"/>
          <w:szCs w:val="24"/>
          <w:highlight w:val="none"/>
        </w:rPr>
        <w:t>2.合同履行期限：</w:t>
      </w:r>
      <w:r>
        <w:rPr>
          <w:rFonts w:hint="eastAsia" w:cs="Courier New"/>
          <w:color w:val="auto"/>
          <w:sz w:val="24"/>
          <w:szCs w:val="24"/>
          <w:highlight w:val="none"/>
          <w:lang w:val="en-US" w:eastAsia="zh-CN"/>
        </w:rPr>
        <w:t>1年</w:t>
      </w:r>
      <w:r>
        <w:rPr>
          <w:rFonts w:hint="eastAsia" w:cs="Courier New"/>
          <w:color w:val="auto"/>
          <w:sz w:val="24"/>
          <w:szCs w:val="24"/>
          <w:highlight w:val="none"/>
        </w:rPr>
        <w:t>。</w:t>
      </w:r>
    </w:p>
    <w:p w14:paraId="732F8D9E">
      <w:pPr>
        <w:spacing w:before="120" w:after="120" w:line="360" w:lineRule="auto"/>
        <w:ind w:firstLine="480"/>
        <w:rPr>
          <w:rFonts w:hint="eastAsia" w:eastAsia="宋体" w:cs="Courier New"/>
          <w:color w:val="auto"/>
          <w:sz w:val="24"/>
          <w:szCs w:val="24"/>
          <w:highlight w:val="none"/>
          <w:lang w:eastAsia="zh-CN"/>
        </w:rPr>
      </w:pPr>
      <w:r>
        <w:rPr>
          <w:rFonts w:hint="eastAsia" w:cs="Courier New"/>
          <w:color w:val="auto"/>
          <w:sz w:val="24"/>
          <w:szCs w:val="24"/>
          <w:highlight w:val="none"/>
        </w:rPr>
        <w:t>3.预算金额：</w:t>
      </w:r>
      <w:r>
        <w:rPr>
          <w:rFonts w:hint="eastAsia" w:cs="Courier New"/>
          <w:color w:val="auto"/>
          <w:sz w:val="24"/>
          <w:szCs w:val="24"/>
          <w:highlight w:val="none"/>
          <w:lang w:eastAsia="zh-CN"/>
        </w:rPr>
        <w:t>150万元</w:t>
      </w:r>
    </w:p>
    <w:p w14:paraId="0AD70A74">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4.最高限价：</w:t>
      </w:r>
      <w:r>
        <w:rPr>
          <w:rFonts w:hint="eastAsia" w:cs="Courier New"/>
          <w:color w:val="auto"/>
          <w:sz w:val="24"/>
          <w:szCs w:val="24"/>
          <w:highlight w:val="none"/>
          <w:lang w:val="en-US" w:eastAsia="zh-CN"/>
        </w:rPr>
        <w:t>150万元</w:t>
      </w:r>
      <w:r>
        <w:rPr>
          <w:rFonts w:hint="eastAsia" w:cs="Courier New"/>
          <w:color w:val="auto"/>
          <w:sz w:val="24"/>
          <w:szCs w:val="24"/>
          <w:highlight w:val="none"/>
        </w:rPr>
        <w:t>，高于此限价按无效投标处理</w:t>
      </w:r>
    </w:p>
    <w:p w14:paraId="25F1954E">
      <w:pPr>
        <w:spacing w:before="120" w:after="120" w:line="360" w:lineRule="auto"/>
        <w:ind w:firstLine="480"/>
        <w:rPr>
          <w:rFonts w:hint="eastAsia" w:cs="Courier New"/>
          <w:color w:val="auto"/>
          <w:sz w:val="24"/>
          <w:szCs w:val="24"/>
          <w:highlight w:val="none"/>
        </w:rPr>
      </w:pPr>
      <w:r>
        <w:rPr>
          <w:rFonts w:cs="Courier New"/>
          <w:color w:val="auto"/>
          <w:sz w:val="24"/>
          <w:szCs w:val="24"/>
          <w:highlight w:val="none"/>
        </w:rPr>
        <w:t>5</w:t>
      </w:r>
      <w:r>
        <w:rPr>
          <w:rFonts w:hint="eastAsia" w:cs="Courier New"/>
          <w:color w:val="auto"/>
          <w:sz w:val="24"/>
          <w:szCs w:val="24"/>
          <w:highlight w:val="none"/>
        </w:rPr>
        <w:t>.付款方式：</w:t>
      </w:r>
    </w:p>
    <w:p w14:paraId="4EAE990F">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 xml:space="preserve">预付款：合同金额的10 %，合同签订后按规定支付； </w:t>
      </w:r>
    </w:p>
    <w:p w14:paraId="685FCE2E">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进度款：</w:t>
      </w:r>
      <w:r>
        <w:rPr>
          <w:rFonts w:hint="eastAsia" w:cs="Courier New"/>
          <w:color w:val="auto"/>
          <w:sz w:val="24"/>
          <w:szCs w:val="24"/>
          <w:highlight w:val="none"/>
          <w:lang w:eastAsia="zh-CN"/>
        </w:rPr>
        <w:t>服务满半年，并提供对应工作材料且在收到供应商发票后</w:t>
      </w:r>
      <w:r>
        <w:rPr>
          <w:rFonts w:hint="eastAsia" w:cs="Courier New"/>
          <w:color w:val="auto"/>
          <w:sz w:val="24"/>
          <w:szCs w:val="24"/>
          <w:highlight w:val="none"/>
        </w:rPr>
        <w:t>10个工作日</w:t>
      </w:r>
      <w:r>
        <w:rPr>
          <w:rFonts w:hint="eastAsia" w:cs="Courier New"/>
          <w:color w:val="auto"/>
          <w:sz w:val="24"/>
          <w:szCs w:val="24"/>
          <w:highlight w:val="none"/>
          <w:lang w:eastAsia="zh-CN"/>
        </w:rPr>
        <w:t>内付至合同价款的50%</w:t>
      </w:r>
      <w:r>
        <w:rPr>
          <w:rFonts w:hint="eastAsia" w:cs="Courier New"/>
          <w:color w:val="auto"/>
          <w:sz w:val="24"/>
          <w:szCs w:val="24"/>
          <w:highlight w:val="none"/>
        </w:rPr>
        <w:t>。</w:t>
      </w:r>
    </w:p>
    <w:p w14:paraId="06424A69">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最终付款：</w:t>
      </w:r>
      <w:r>
        <w:rPr>
          <w:rFonts w:hint="eastAsia" w:cs="Courier New"/>
          <w:color w:val="auto"/>
          <w:sz w:val="24"/>
          <w:szCs w:val="24"/>
          <w:highlight w:val="none"/>
          <w:lang w:eastAsia="zh-CN"/>
        </w:rPr>
        <w:t>服务期满后，经甲方考核验收通过且在收到供应商发票后1</w:t>
      </w:r>
      <w:r>
        <w:rPr>
          <w:rFonts w:hint="eastAsia" w:cs="Courier New"/>
          <w:color w:val="auto"/>
          <w:sz w:val="24"/>
          <w:szCs w:val="24"/>
          <w:highlight w:val="none"/>
          <w:lang w:val="en-US" w:eastAsia="zh-CN"/>
        </w:rPr>
        <w:t>0个工作</w:t>
      </w:r>
      <w:r>
        <w:rPr>
          <w:rFonts w:hint="eastAsia" w:cs="Courier New"/>
          <w:color w:val="auto"/>
          <w:sz w:val="24"/>
          <w:szCs w:val="24"/>
          <w:highlight w:val="none"/>
          <w:lang w:eastAsia="zh-CN"/>
        </w:rPr>
        <w:t>日内付清余款</w:t>
      </w:r>
      <w:r>
        <w:rPr>
          <w:rFonts w:hint="eastAsia" w:cs="Courier New"/>
          <w:color w:val="auto"/>
          <w:sz w:val="24"/>
          <w:szCs w:val="24"/>
          <w:highlight w:val="none"/>
        </w:rPr>
        <w:t>。</w:t>
      </w:r>
    </w:p>
    <w:p w14:paraId="194C9B7D">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注：在签订合同时，供应商明确表示无需预付款或者主动要求降低预付款比例的，采购人可不适用预付规定，合同款可以采用数字人民币形式支付。</w:t>
      </w:r>
    </w:p>
    <w:p w14:paraId="08454D02">
      <w:pPr>
        <w:spacing w:before="120" w:after="120" w:line="360" w:lineRule="auto"/>
        <w:ind w:firstLine="480"/>
        <w:rPr>
          <w:rFonts w:hint="eastAsia" w:cs="Courier New"/>
          <w:color w:val="auto"/>
          <w:sz w:val="24"/>
          <w:szCs w:val="24"/>
          <w:highlight w:val="none"/>
        </w:rPr>
      </w:pPr>
      <w:r>
        <w:rPr>
          <w:rFonts w:cs="Courier New"/>
          <w:color w:val="auto"/>
          <w:sz w:val="24"/>
          <w:szCs w:val="24"/>
          <w:highlight w:val="none"/>
        </w:rPr>
        <w:t>6</w:t>
      </w:r>
      <w:r>
        <w:rPr>
          <w:rFonts w:hint="eastAsia" w:cs="Courier New"/>
          <w:color w:val="auto"/>
          <w:sz w:val="24"/>
          <w:szCs w:val="24"/>
          <w:highlight w:val="none"/>
        </w:rPr>
        <w:t>.验收标准：采购人按照国家规定标准验收，没有国家标准的按行业标准验收，无行业标准的按地方或企业标准验收。</w:t>
      </w:r>
    </w:p>
    <w:p w14:paraId="4B846970">
      <w:pPr>
        <w:spacing w:before="120" w:after="120" w:line="360" w:lineRule="auto"/>
        <w:ind w:firstLine="480"/>
        <w:rPr>
          <w:rFonts w:cs="Courier New"/>
          <w:color w:val="auto"/>
          <w:sz w:val="24"/>
          <w:szCs w:val="24"/>
          <w:highlight w:val="none"/>
        </w:rPr>
      </w:pPr>
      <w:r>
        <w:rPr>
          <w:rFonts w:cs="Courier New"/>
          <w:color w:val="auto"/>
          <w:sz w:val="24"/>
          <w:szCs w:val="24"/>
          <w:highlight w:val="none"/>
        </w:rPr>
        <w:t>7</w:t>
      </w:r>
      <w:r>
        <w:rPr>
          <w:rFonts w:hint="eastAsia" w:cs="Courier New"/>
          <w:color w:val="auto"/>
          <w:sz w:val="24"/>
          <w:szCs w:val="24"/>
          <w:highlight w:val="none"/>
        </w:rPr>
        <w:t>.验收：采购人以采购文件、中标供应商的响应文件、合同为依据，成立验收小组，负责对项目进行全面的验收，中标人须向采购人提供详细的预验收方案。</w:t>
      </w:r>
    </w:p>
    <w:p w14:paraId="5D48C208">
      <w:pPr>
        <w:spacing w:line="0" w:lineRule="atLeast"/>
        <w:rPr>
          <w:rFonts w:hint="eastAsia" w:eastAsia="宋体"/>
          <w:b/>
          <w:bCs/>
          <w:color w:val="auto"/>
          <w:sz w:val="28"/>
          <w:highlight w:val="none"/>
          <w:lang w:eastAsia="zh-CN"/>
        </w:rPr>
      </w:pPr>
      <w:r>
        <w:rPr>
          <w:rFonts w:cs="Courier New"/>
          <w:b/>
          <w:color w:val="auto"/>
          <w:sz w:val="28"/>
          <w:szCs w:val="24"/>
          <w:highlight w:val="none"/>
        </w:rPr>
        <w:t>二、</w:t>
      </w:r>
      <w:r>
        <w:rPr>
          <w:rFonts w:hint="eastAsia" w:cs="Courier New"/>
          <w:b/>
          <w:color w:val="auto"/>
          <w:sz w:val="28"/>
          <w:szCs w:val="24"/>
          <w:highlight w:val="none"/>
          <w:lang w:val="en-US" w:eastAsia="zh-CN"/>
        </w:rPr>
        <w:t>项目背景</w:t>
      </w:r>
    </w:p>
    <w:p w14:paraId="30A79C2D">
      <w:pPr>
        <w:spacing w:before="120" w:after="120" w:line="360" w:lineRule="auto"/>
        <w:ind w:firstLine="480"/>
        <w:rPr>
          <w:rFonts w:cs="Courier New"/>
          <w:color w:val="auto"/>
          <w:sz w:val="24"/>
          <w:szCs w:val="24"/>
          <w:highlight w:val="none"/>
          <w:lang w:val="en-US" w:eastAsia="zh-CN"/>
        </w:rPr>
      </w:pPr>
      <w:r>
        <w:rPr>
          <w:rFonts w:hint="eastAsia" w:cs="Courier New"/>
          <w:color w:val="auto"/>
          <w:sz w:val="24"/>
          <w:szCs w:val="24"/>
          <w:highlight w:val="none"/>
          <w:lang w:val="en-US" w:eastAsia="zh-CN"/>
        </w:rPr>
        <w:t>为一步加强对我县地表水环境的监管，实时科学地掌握区域水质现状和变化规律，全面摸清风险源底数，利用QV管道潜望镜、无人机、无人船、高光谱水质反演、同位素碳氮溯源等先进溯源技术，指导相关单位实现精准治理，切实提升断面水质，为区域水环境精准管理决策提供科学依据和技术支撑，完成断面水环境风险研判和达标工作。</w:t>
      </w:r>
    </w:p>
    <w:p w14:paraId="555DFAD2">
      <w:pPr>
        <w:spacing w:line="0" w:lineRule="atLeast"/>
        <w:rPr>
          <w:rFonts w:hint="eastAsia" w:eastAsia="宋体"/>
          <w:b/>
          <w:bCs/>
          <w:color w:val="auto"/>
          <w:sz w:val="28"/>
          <w:highlight w:val="none"/>
          <w:lang w:val="en-US" w:eastAsia="zh-CN"/>
        </w:rPr>
      </w:pPr>
      <w:r>
        <w:rPr>
          <w:rFonts w:hint="eastAsia" w:cs="Courier New"/>
          <w:b/>
          <w:color w:val="auto"/>
          <w:sz w:val="28"/>
          <w:szCs w:val="24"/>
          <w:highlight w:val="none"/>
        </w:rPr>
        <w:t>三</w:t>
      </w:r>
      <w:r>
        <w:rPr>
          <w:rFonts w:cs="Courier New"/>
          <w:b/>
          <w:color w:val="auto"/>
          <w:sz w:val="28"/>
          <w:szCs w:val="24"/>
          <w:highlight w:val="none"/>
        </w:rPr>
        <w:t>、服务</w:t>
      </w:r>
      <w:r>
        <w:rPr>
          <w:rFonts w:hint="eastAsia" w:cs="Courier New"/>
          <w:b/>
          <w:color w:val="auto"/>
          <w:sz w:val="28"/>
          <w:szCs w:val="24"/>
          <w:highlight w:val="none"/>
          <w:lang w:val="en-US" w:eastAsia="zh-CN"/>
        </w:rPr>
        <w:t>内容</w:t>
      </w:r>
    </w:p>
    <w:p w14:paraId="1ADC5FC4">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（一）水质监测</w:t>
      </w:r>
    </w:p>
    <w:p w14:paraId="13529682">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日常水质监测：根据工作需要对各类污染源开展水质监测，监测因子包括常规因子（化学需氧量、高锰酸盐指数、总磷、氨氮等）和特征因子（氟化物、锑、其他重金属、有机物等），对采集水样进行实验室分析。根据工作需要，其中涉锑企业采样监测不少于30家次，并按要求出具CMA检测报告，监测结果保证1-2天内反馈。</w:t>
      </w:r>
    </w:p>
    <w:p w14:paraId="6264A475">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断面预警监测：每月月底至次月初，开展连续监测，监测项目为化学需氧量、高锰酸盐指数、总磷、氨氮，当天出数据结果，供管控决策。断面预警监测每次至少连续监测一周，全年不少于60天，监测断面不少于6个，监测指标4个。</w:t>
      </w:r>
    </w:p>
    <w:p w14:paraId="4A06154A">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（二）涉水企业排查治理</w:t>
      </w:r>
    </w:p>
    <w:p w14:paraId="666B8A3A">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重点对纺织印染、食品加工等涉水企业开展帮扶检查指导，形成问题清单，提出整改建议。重点针对全县重点涉水企业。</w:t>
      </w:r>
    </w:p>
    <w:p w14:paraId="46A2C4D0">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1.排查识别</w:t>
      </w:r>
    </w:p>
    <w:p w14:paraId="6D652F0F">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排查企业各个产排水环节情况，对生产工段、污染治理设施、厂区管网等重要环节发现是否存在污染问题，提出相应整改建议。检查企业是否匹配环评批复产能、控制污染排放总量、提高水资源利用率、规范化整治排污口、消减特征污染物等。</w:t>
      </w:r>
    </w:p>
    <w:p w14:paraId="5DCB47EF">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管道排水排污口可能会有植物或其他覆盖物遮蔽。管道排水排污口遮蔽有两种典型情况，一是植物生长茂盛形成的遮蔽，二是土石等材料覆盖形成的遮蔽。采用高分辨率航空摄影技术可准确发现。</w:t>
      </w:r>
    </w:p>
    <w:p w14:paraId="5A9394D5">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2.排查手段</w:t>
      </w:r>
    </w:p>
    <w:p w14:paraId="6AC196A1">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a.采用人工实地调查的方式，沿河、厂界线逐一排查排水口，测量排水口基本属性，对排水口上游管井进行调查，追溯至小区出口、散户、</w:t>
      </w:r>
    </w:p>
    <w:p w14:paraId="1FBC83DE">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市政道路等，判定排水口类别，同时对排水口水质、水量进行检测。</w:t>
      </w:r>
    </w:p>
    <w:p w14:paraId="1E1BAC46">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b.采取无人船+侧扫声纳进行全面扫测，对发现的水下排口进行ROV+水下摄像进行水下及暗埋排口排查。</w:t>
      </w:r>
    </w:p>
    <w:p w14:paraId="26ACBDFE">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c.通过本地实验室工作开展，快速的“测”清楚。通过监测结果分类整治，再对境内的入河排污口采取不同的治理措施。对于工业企业类排口，可采取督导工业企业污水达标排放、深度处理等措施，进一步削减水污染物排放量。最终实现应测尽测，以测促治。</w:t>
      </w:r>
    </w:p>
    <w:p w14:paraId="4C017477">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（三）河道污染源溯源分析</w:t>
      </w:r>
    </w:p>
    <w:p w14:paraId="6EDDE619">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深入排查全县18条主要河道，重点对我县11条市考以上断面所在河道（大涧河、六塘河、黄码河、成子河、高松河等）汇水范围开展溯源分析。</w:t>
      </w:r>
    </w:p>
    <w:p w14:paraId="51D14A5D">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1.充分运用2024年河道溯源整治方案及我县入河排污口排查成果，每条河形成污染治理工作报告，提出建议与对策。内容全面、准确，涵盖生活源、农业源、工业源等信息。</w:t>
      </w:r>
    </w:p>
    <w:p w14:paraId="651EA03C">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2.运用QV管道潜望镜、无人机、无人船、高光谱水质反演、同位素碳氮溯源等溯源技术，开展各类污染源现场排查与监测。针对重点河道精准溯源分析，至少完成泗塘河、淮泗河、大涧河等3条河的精准溯源分析，并形成专项报告。</w:t>
      </w:r>
    </w:p>
    <w:p w14:paraId="62F5FE74">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3.对4条主要入湖河道、朱成洼、薛大沟、官沟河、颜勒沟等部分入湖小支流、饮用水源地开展蓝藻水华巡查，并监测叶绿素a和藻密度，判定藻华主要来源，提出合理的处置措施建议。根据春夏时节蓝藻水华爆发需要，预计至少5次。</w:t>
      </w:r>
    </w:p>
    <w:p w14:paraId="122F8E1F">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（四）水站数据分析与预警</w:t>
      </w:r>
    </w:p>
    <w:p w14:paraId="456BF6E8">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1.水站数据分析</w:t>
      </w:r>
    </w:p>
    <w:p w14:paraId="59EBEC3C">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每日监控12个自动站、14个微型站在线数据变化情况，及时发布水质数据，分析水质波动情况。</w:t>
      </w:r>
    </w:p>
    <w:p w14:paraId="4AD29E5A">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2.预警与舆情应对</w:t>
      </w:r>
    </w:p>
    <w:p w14:paraId="0D11B366">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根据实际工作需要，全天候监测预警，针对断面、重点支流、闸上污水数据超标等问题，第一时间现场排查，第一时间分析污染原因，第一时间提出应急管控建议；落实舆情问题核查与水质监测，确保舆情应对及时、核查问题精准、信息反馈准确。</w:t>
      </w:r>
    </w:p>
    <w:p w14:paraId="7B1BF537">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3.全市断面水质分析</w:t>
      </w:r>
    </w:p>
    <w:p w14:paraId="7A9B42C7">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年度内，至少安排2次对全市50个国省考断面水质达标情况进行统计分析，全面掌握全市50个国省考断面水质达标情况，分析各县区单月、累计平均水质，对各县区考核指标完成情况进行统计分析。</w:t>
      </w:r>
    </w:p>
    <w:p w14:paraId="315DB99D">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（五）业务工作专家指导</w:t>
      </w:r>
    </w:p>
    <w:p w14:paraId="73A69679">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委托行业专家对我县河道治理、企业水污染治理等各类水污染防治工作开展业务培训，提供咨询服务。组织对食品加工、涉氟等涉水企业开展业务培训至少2场次，对相关企业做好各类咨询服务，提出操作性强、有针对性的企业问题整改建议。</w:t>
      </w:r>
    </w:p>
    <w:p w14:paraId="58E78303">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（六）工作安排</w:t>
      </w:r>
    </w:p>
    <w:p w14:paraId="4499E906">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1.人工现场排查</w:t>
      </w:r>
    </w:p>
    <w:p w14:paraId="5F8D6A56">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沿河排查，重点核实疑似排污口及可疑区域，现场收集排污口地理位置信息、影像信息。</w:t>
      </w:r>
    </w:p>
    <w:p w14:paraId="4F35594E">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2.无人机补充排查</w:t>
      </w:r>
    </w:p>
    <w:p w14:paraId="4CAFED09">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采取无人机搭载高清可见光相机及热红外相机对河道进行排污口补充排查，收集排污口地理位置信息及影像信息。</w:t>
      </w:r>
    </w:p>
    <w:p w14:paraId="14255B19">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3.声呐无人船深度排查</w:t>
      </w:r>
    </w:p>
    <w:p w14:paraId="782485FA">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对重点区域，例如重点工业园区、集中区周边干流支流，利用声呐无人船对水面以下进行探查，摸清水下排污口情况，收集排污口地理位置信息及影像信息。</w:t>
      </w:r>
    </w:p>
    <w:p w14:paraId="2C34B4FE">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a.排查要点：现场排查的重点区域，主要为工业集聚区、港区、人口集聚区、干流岸线、河汊沟渠、农业农村、河（湖）心洲、其他排污口；</w:t>
      </w:r>
    </w:p>
    <w:p w14:paraId="7D1040C6">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b.排查工作内容：括路线规划、疑似排污口问题核实、新发现排污口登记、信息记录、影像拍摄、标签和描述、快检采样、异常情况描述等；</w:t>
      </w:r>
    </w:p>
    <w:p w14:paraId="7391D739">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c.非排污口认定：桥梁、道路、堤坝的纯雨水的小管、石缝口；取水泵站的进水口；最终不能入江入河的水工构筑物设施；地表冲沟、山体渗水等。</w:t>
      </w:r>
    </w:p>
    <w:p w14:paraId="3CFAAA1B">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4.初步溯源和监测</w:t>
      </w:r>
    </w:p>
    <w:p w14:paraId="775CA625">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对排污口水质水量进行初步监测，根据排污口所在位置，采用人员访谈，上游实地探查的形式，对排污口进行初步溯源。</w:t>
      </w:r>
    </w:p>
    <w:p w14:paraId="385EDF90">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5.排污口监测</w:t>
      </w:r>
    </w:p>
    <w:p w14:paraId="2AB3768C">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对排污口采样监测，采样原则为：晴天排水排污口必采、雨天排水排污口必采；监测因子根据在pH、化学需氧量、氨氮、总氮、总磷、流量等基本因子的基础上，依据前期排查及初步溯源结果确定特征污染物，并开展监测。</w:t>
      </w:r>
    </w:p>
    <w:p w14:paraId="41D7AD87">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a.采样断面的设置应结合实地踏勘情况，在排污口入河前采样。</w:t>
      </w:r>
    </w:p>
    <w:p w14:paraId="0A28F7A0">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b.对排口淹没在水面下、半淹没、悬空等无法采集有代表性样品的，需在排口上游近处的开口采样。</w:t>
      </w:r>
    </w:p>
    <w:p w14:paraId="60B077F6">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c.采样人员均全部通过岗前培训考核，持证上岗，熟知水样固定、保存、运输条件，每个断面采样至少2名采样员参加，采样时要详细记录现场采样情况，填写水质现场采样记录表，并切实做好现场经纬度记录，并拍照。</w:t>
      </w:r>
    </w:p>
    <w:p w14:paraId="6CF6F31A">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6、深度溯源</w:t>
      </w:r>
    </w:p>
    <w:p w14:paraId="58D92B5F">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对初步溯源无法确认源头的排污口及监测数据异常的排污口开展深度溯源，主要技术手段为QV、管道机器人探查。开展现场溯源，确定监测方案，进行取样；根据监测结果开展重点溯源，通过监测的特征因子确定排放源，将问题排污口列入清单；结合排污口监测、溯源信息，确定最终排污口类型，完成纳入环境管理排污口名单。</w:t>
      </w:r>
    </w:p>
    <w:p w14:paraId="1E61D054">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7、制定整治方案</w:t>
      </w:r>
    </w:p>
    <w:p w14:paraId="59F42421">
      <w:pPr>
        <w:spacing w:before="120" w:after="120" w:line="360" w:lineRule="auto"/>
        <w:ind w:firstLine="480"/>
        <w:rPr>
          <w:b/>
          <w:bCs/>
          <w:color w:val="auto"/>
          <w:sz w:val="24"/>
          <w:highlight w:val="none"/>
        </w:rPr>
      </w:pPr>
      <w:r>
        <w:rPr>
          <w:rFonts w:hint="eastAsia" w:cs="Courier New"/>
          <w:color w:val="auto"/>
          <w:sz w:val="24"/>
          <w:szCs w:val="24"/>
          <w:highlight w:val="none"/>
          <w:lang w:val="en-US" w:eastAsia="zh-CN"/>
        </w:rPr>
        <w:t>按照“一口一策”原则，逐一明确入河（湖）排污口整治要求,在排查、监测、溯源的基础上，全面梳理排污口问题清单，制定切实有效的整治方案。</w:t>
      </w:r>
    </w:p>
    <w:p w14:paraId="39A8894B">
      <w:pPr>
        <w:spacing w:line="0" w:lineRule="atLeast"/>
        <w:rPr>
          <w:rFonts w:hint="eastAsia"/>
          <w:b/>
          <w:bCs/>
          <w:color w:val="auto"/>
          <w:sz w:val="28"/>
          <w:highlight w:val="none"/>
        </w:rPr>
      </w:pPr>
      <w:r>
        <w:rPr>
          <w:rFonts w:hint="eastAsia" w:cs="Courier New"/>
          <w:b/>
          <w:color w:val="auto"/>
          <w:sz w:val="28"/>
          <w:szCs w:val="24"/>
          <w:highlight w:val="none"/>
        </w:rPr>
        <w:t>四</w:t>
      </w:r>
      <w:r>
        <w:rPr>
          <w:rFonts w:cs="Courier New"/>
          <w:b/>
          <w:color w:val="auto"/>
          <w:sz w:val="28"/>
          <w:szCs w:val="24"/>
          <w:highlight w:val="none"/>
        </w:rPr>
        <w:t>、</w:t>
      </w:r>
      <w:r>
        <w:rPr>
          <w:rFonts w:hint="eastAsia" w:cs="Courier New"/>
          <w:b/>
          <w:color w:val="auto"/>
          <w:sz w:val="28"/>
          <w:szCs w:val="24"/>
          <w:highlight w:val="none"/>
          <w:lang w:eastAsia="zh-CN"/>
        </w:rPr>
        <w:t>项目质量保证及售后进度服务要求</w:t>
      </w:r>
    </w:p>
    <w:p w14:paraId="53C16432">
      <w:pPr>
        <w:spacing w:line="0" w:lineRule="atLeast"/>
        <w:rPr>
          <w:b/>
          <w:bCs/>
          <w:color w:val="auto"/>
          <w:sz w:val="24"/>
          <w:highlight w:val="none"/>
        </w:rPr>
      </w:pPr>
    </w:p>
    <w:p w14:paraId="53DE5035">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1、为确保本项目顺利实施，保证项目服务质量，确保驻场人员至少5名、服务车辆4辆及足量的装备。</w:t>
      </w:r>
    </w:p>
    <w:p w14:paraId="7C010E89">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2、为保证本项目实施的科学性、规范性和准确性，技术实施方案需要严格遵照国家有关法律、法规、规章制度以及国家和行业颁布的相关技术标准和规范。</w:t>
      </w:r>
    </w:p>
    <w:p w14:paraId="2ABD894E">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3、递交的成果内容必须符合招标文件的有关要求和国家有关标准。</w:t>
      </w:r>
    </w:p>
    <w:p w14:paraId="692B1309">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4、在项目成果通过验收并实施过程中，按照项目实际需求，配合采购人进一步完善成果细节，以满足建设要求。</w:t>
      </w:r>
    </w:p>
    <w:p w14:paraId="1C0EAEDE">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5、供应商须在4小时以内响应采购人提出的服务要求，其他未尽事宜按其所提供的相应承诺执行。</w:t>
      </w:r>
    </w:p>
    <w:p w14:paraId="4194729F">
      <w:pPr>
        <w:spacing w:before="120" w:after="120" w:line="360" w:lineRule="auto"/>
        <w:rPr>
          <w:rFonts w:hint="eastAsia" w:eastAsia="宋体" w:cs="Courier New"/>
          <w:b/>
          <w:color w:val="auto"/>
          <w:sz w:val="28"/>
          <w:szCs w:val="24"/>
          <w:highlight w:val="none"/>
          <w:lang w:eastAsia="zh-CN"/>
        </w:rPr>
      </w:pPr>
      <w:r>
        <w:rPr>
          <w:rFonts w:cs="Courier New"/>
          <w:b/>
          <w:color w:val="auto"/>
          <w:sz w:val="28"/>
          <w:szCs w:val="24"/>
          <w:highlight w:val="none"/>
        </w:rPr>
        <w:t>五、</w:t>
      </w:r>
      <w:r>
        <w:rPr>
          <w:rFonts w:hint="eastAsia" w:cs="Courier New"/>
          <w:b/>
          <w:color w:val="auto"/>
          <w:sz w:val="28"/>
          <w:szCs w:val="24"/>
          <w:highlight w:val="none"/>
          <w:lang w:val="en-US" w:eastAsia="zh-CN"/>
        </w:rPr>
        <w:t>成果要求</w:t>
      </w:r>
    </w:p>
    <w:p w14:paraId="4CF6DCC5">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1、泗阳县18条市考及以上断面所在河道各方来水污染物通量分析报告；</w:t>
      </w:r>
    </w:p>
    <w:p w14:paraId="358044F6">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2、泗阳县18条市考及以上断面所在河道水污染溯源分析报告；</w:t>
      </w:r>
    </w:p>
    <w:p w14:paraId="14E27194">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3、每日监控各点位在线监测数据变化情况，及时发布水质数据波动报告；</w:t>
      </w:r>
    </w:p>
    <w:p w14:paraId="4E2BF6EF">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4、组织行业专家对纺织印染（包括总锑）、食品加工、涉氟等涉水企业开展2次业务培训。对相关企业做好相应咨询服务，并提出整改建议；</w:t>
      </w:r>
    </w:p>
    <w:p w14:paraId="07AD0332">
      <w:pPr>
        <w:spacing w:before="120" w:after="120" w:line="360" w:lineRule="auto"/>
        <w:ind w:firstLine="480"/>
        <w:rPr>
          <w:rFonts w:hint="eastAsia" w:cs="Courier New"/>
          <w:color w:val="auto"/>
          <w:sz w:val="24"/>
          <w:szCs w:val="24"/>
          <w:highlight w:val="none"/>
          <w:lang w:val="en-US" w:eastAsia="zh-CN"/>
        </w:rPr>
      </w:pPr>
      <w:r>
        <w:rPr>
          <w:rFonts w:hint="eastAsia" w:cs="Courier New"/>
          <w:color w:val="auto"/>
          <w:sz w:val="24"/>
          <w:szCs w:val="24"/>
          <w:highlight w:val="none"/>
          <w:lang w:val="en-US" w:eastAsia="zh-CN"/>
        </w:rPr>
        <w:t>5、河道及支流污染治理工作报告18份；编制城镇区域水环境治理对策16份；每日排查日报（全年至少300份），每周1份污染成因报告（全年52份）、月总结12份、半年及年度总结以及其他汇报材料等。</w:t>
      </w:r>
    </w:p>
    <w:p w14:paraId="1A49B216">
      <w:pPr>
        <w:spacing w:before="120" w:after="120" w:line="360" w:lineRule="auto"/>
        <w:ind w:firstLine="562" w:firstLineChars="200"/>
        <w:rPr>
          <w:rFonts w:hint="eastAsia" w:cs="Courier New"/>
          <w:color w:val="auto"/>
          <w:sz w:val="24"/>
          <w:szCs w:val="24"/>
          <w:highlight w:val="none"/>
        </w:rPr>
      </w:pPr>
      <w:r>
        <w:rPr>
          <w:rFonts w:hint="eastAsia" w:cs="Courier New"/>
          <w:b/>
          <w:color w:val="auto"/>
          <w:sz w:val="28"/>
          <w:szCs w:val="24"/>
          <w:highlight w:val="none"/>
          <w:lang w:val="en-US" w:eastAsia="zh-CN"/>
        </w:rPr>
        <w:t>六</w:t>
      </w:r>
      <w:r>
        <w:rPr>
          <w:rFonts w:cs="Courier New"/>
          <w:b/>
          <w:color w:val="auto"/>
          <w:sz w:val="28"/>
          <w:szCs w:val="24"/>
          <w:highlight w:val="none"/>
        </w:rPr>
        <w:t>、</w:t>
      </w:r>
      <w:r>
        <w:rPr>
          <w:rFonts w:hint="eastAsia" w:cs="Courier New"/>
          <w:b/>
          <w:color w:val="auto"/>
          <w:sz w:val="28"/>
          <w:szCs w:val="24"/>
          <w:highlight w:val="none"/>
          <w:lang w:val="en-US" w:eastAsia="zh-CN"/>
        </w:rPr>
        <w:t>实施方案</w:t>
      </w:r>
    </w:p>
    <w:p w14:paraId="1CABF5F3">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项目在实施过程中，为顺利完成项目，应严格按照项目管理的要求进行项目实施。根据项目整体安排科学性、合理性、可操作性，投标人需提供的项目实施方案，对工作进度紧凑合理安排、对人员安排及工作实施内容安排需切实可行。</w:t>
      </w:r>
    </w:p>
    <w:p w14:paraId="2E5B4D1D">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1.要有明晰的组织机构，项目实施人员齐全，岗位职责明确，能高标准的实施项</w:t>
      </w:r>
    </w:p>
    <w:p w14:paraId="372CC1E0">
      <w:pPr>
        <w:spacing w:before="120" w:after="120" w:line="360" w:lineRule="auto"/>
        <w:rPr>
          <w:rFonts w:hint="eastAsia" w:cs="Courier New"/>
          <w:color w:val="auto"/>
          <w:sz w:val="24"/>
          <w:szCs w:val="24"/>
          <w:highlight w:val="none"/>
        </w:rPr>
      </w:pPr>
      <w:r>
        <w:rPr>
          <w:rFonts w:hint="eastAsia" w:cs="Courier New"/>
          <w:color w:val="auto"/>
          <w:sz w:val="24"/>
          <w:szCs w:val="24"/>
          <w:highlight w:val="none"/>
        </w:rPr>
        <w:t>目管理。配备项目负责人、技术负责人等。</w:t>
      </w:r>
      <w:bookmarkStart w:id="0" w:name="_GoBack"/>
      <w:bookmarkEnd w:id="0"/>
    </w:p>
    <w:p w14:paraId="18DFB40F">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2.在项目实施过程中，成交供应商要对项目人员及项目建设工作严格管理，项目</w:t>
      </w:r>
    </w:p>
    <w:p w14:paraId="57355B08">
      <w:pPr>
        <w:spacing w:before="120" w:after="120" w:line="360" w:lineRule="auto"/>
        <w:rPr>
          <w:rFonts w:hint="eastAsia" w:cs="Courier New"/>
          <w:color w:val="auto"/>
          <w:sz w:val="24"/>
          <w:szCs w:val="24"/>
          <w:highlight w:val="none"/>
        </w:rPr>
      </w:pPr>
      <w:r>
        <w:rPr>
          <w:rFonts w:hint="eastAsia" w:cs="Courier New"/>
          <w:color w:val="auto"/>
          <w:sz w:val="24"/>
          <w:szCs w:val="24"/>
          <w:highlight w:val="none"/>
        </w:rPr>
        <w:t>实施负责人对工作进度、问题及下阶段工作计划，确保按时完成项目工作。</w:t>
      </w:r>
    </w:p>
    <w:p w14:paraId="0F978745">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3．坚持科学的态度和实事求是的原则，确保信息数据的安全性，维护采购方合法权益。</w:t>
      </w:r>
    </w:p>
    <w:p w14:paraId="0F8FA26F">
      <w:pPr>
        <w:spacing w:before="120" w:after="120" w:line="360" w:lineRule="auto"/>
        <w:ind w:firstLine="480"/>
        <w:rPr>
          <w:rFonts w:cs="Courier New"/>
          <w:color w:val="auto"/>
          <w:sz w:val="24"/>
          <w:szCs w:val="24"/>
          <w:highlight w:val="none"/>
        </w:rPr>
      </w:pPr>
      <w:r>
        <w:rPr>
          <w:rFonts w:hint="eastAsia" w:cs="Courier New"/>
          <w:color w:val="auto"/>
          <w:sz w:val="24"/>
          <w:szCs w:val="24"/>
          <w:highlight w:val="none"/>
        </w:rPr>
        <w:t>4.项目实施方案包括但不限于对项目的理解、技术方案、进度安排、质量保证措施、售后服务保证措施。若发生工期滞后和突发情况，应有应急管理办法。</w:t>
      </w:r>
    </w:p>
    <w:p w14:paraId="6CAEA500">
      <w:pPr>
        <w:spacing w:before="120" w:after="120" w:line="360" w:lineRule="auto"/>
        <w:ind w:firstLine="480"/>
        <w:rPr>
          <w:rFonts w:cs="Courier New"/>
          <w:color w:val="auto"/>
          <w:sz w:val="24"/>
          <w:szCs w:val="24"/>
          <w:highlight w:val="none"/>
        </w:rPr>
      </w:pPr>
      <w:r>
        <w:rPr>
          <w:rFonts w:cs="Courier New"/>
          <w:color w:val="auto"/>
          <w:sz w:val="24"/>
          <w:szCs w:val="24"/>
          <w:highlight w:val="none"/>
        </w:rPr>
        <w:t>5</w:t>
      </w:r>
      <w:r>
        <w:rPr>
          <w:rFonts w:hint="eastAsia" w:cs="Courier New"/>
          <w:color w:val="auto"/>
          <w:sz w:val="24"/>
          <w:szCs w:val="24"/>
          <w:highlight w:val="none"/>
        </w:rPr>
        <w:t xml:space="preserve">、技术依据：为保证本项目实施的科学性、规范性和准确性，技术实施方案需要严格遵照国家有关法律、法规、规章制度以及国家和行业颁布的相关技术标准和规范。 </w:t>
      </w:r>
    </w:p>
    <w:p w14:paraId="2A300A2E">
      <w:pPr>
        <w:spacing w:before="120" w:after="120" w:line="360" w:lineRule="auto"/>
        <w:ind w:firstLine="480"/>
        <w:rPr>
          <w:rFonts w:cs="Courier New"/>
          <w:color w:val="auto"/>
          <w:sz w:val="24"/>
          <w:szCs w:val="24"/>
          <w:highlight w:val="none"/>
        </w:rPr>
      </w:pPr>
      <w:r>
        <w:rPr>
          <w:rFonts w:cs="Courier New"/>
          <w:color w:val="auto"/>
          <w:sz w:val="24"/>
          <w:szCs w:val="24"/>
          <w:highlight w:val="none"/>
        </w:rPr>
        <w:t>6</w:t>
      </w:r>
      <w:r>
        <w:rPr>
          <w:rFonts w:hint="eastAsia" w:cs="Courier New"/>
          <w:color w:val="auto"/>
          <w:sz w:val="24"/>
          <w:szCs w:val="24"/>
          <w:highlight w:val="none"/>
        </w:rPr>
        <w:t xml:space="preserve">、递交的成果内容必须符合招标文件的有关要求和国家有关标准。 </w:t>
      </w:r>
    </w:p>
    <w:p w14:paraId="1073ACA3">
      <w:pPr>
        <w:spacing w:before="120" w:after="120" w:line="360" w:lineRule="auto"/>
        <w:ind w:firstLine="480"/>
        <w:rPr>
          <w:color w:val="auto"/>
          <w:sz w:val="28"/>
          <w:szCs w:val="28"/>
          <w:highlight w:val="none"/>
        </w:rPr>
      </w:pPr>
      <w:r>
        <w:rPr>
          <w:rFonts w:cs="Courier New"/>
          <w:color w:val="auto"/>
          <w:sz w:val="24"/>
          <w:szCs w:val="24"/>
          <w:highlight w:val="none"/>
        </w:rPr>
        <w:t>7</w:t>
      </w:r>
      <w:r>
        <w:rPr>
          <w:rFonts w:hint="eastAsia" w:cs="Courier New"/>
          <w:color w:val="auto"/>
          <w:sz w:val="24"/>
          <w:szCs w:val="24"/>
          <w:highlight w:val="none"/>
        </w:rPr>
        <w:t>、在项目成果通过验收并实施过程中，按照项目实际需求，配合采购人进一步完善成果细节，以满足建设要求。</w:t>
      </w:r>
      <w:r>
        <w:rPr>
          <w:rFonts w:hint="eastAsia"/>
          <w:color w:val="auto"/>
          <w:sz w:val="28"/>
          <w:szCs w:val="28"/>
          <w:highlight w:val="none"/>
        </w:rPr>
        <w:t xml:space="preserve"> </w:t>
      </w:r>
    </w:p>
    <w:p w14:paraId="4C0F1CCB">
      <w:pPr>
        <w:pStyle w:val="7"/>
        <w:spacing w:line="560" w:lineRule="exact"/>
        <w:ind w:firstLine="562"/>
        <w:jc w:val="left"/>
        <w:rPr>
          <w:rFonts w:ascii="Times New Roman" w:hAnsi="Times New Roman" w:cs="Courier New"/>
          <w:b/>
          <w:color w:val="auto"/>
          <w:sz w:val="28"/>
          <w:szCs w:val="24"/>
          <w:highlight w:val="none"/>
        </w:rPr>
      </w:pPr>
      <w:r>
        <w:rPr>
          <w:rFonts w:hint="eastAsia" w:ascii="Times New Roman" w:hAnsi="Times New Roman" w:cs="Courier New"/>
          <w:b/>
          <w:color w:val="auto"/>
          <w:sz w:val="28"/>
          <w:szCs w:val="24"/>
          <w:highlight w:val="none"/>
          <w:lang w:val="en-US" w:eastAsia="zh-CN"/>
        </w:rPr>
        <w:t>七</w:t>
      </w:r>
      <w:r>
        <w:rPr>
          <w:rFonts w:ascii="Times New Roman" w:hAnsi="Times New Roman" w:cs="Courier New"/>
          <w:b/>
          <w:color w:val="auto"/>
          <w:sz w:val="28"/>
          <w:szCs w:val="24"/>
          <w:highlight w:val="none"/>
        </w:rPr>
        <w:t>、注意事项</w:t>
      </w:r>
    </w:p>
    <w:p w14:paraId="12503AB0">
      <w:pPr>
        <w:spacing w:before="120" w:after="120" w:line="360" w:lineRule="auto"/>
        <w:ind w:firstLine="480"/>
        <w:rPr>
          <w:rFonts w:hint="eastAsia" w:cs="Courier New"/>
          <w:color w:val="auto"/>
          <w:sz w:val="24"/>
          <w:szCs w:val="24"/>
          <w:highlight w:val="none"/>
        </w:rPr>
      </w:pPr>
      <w:r>
        <w:rPr>
          <w:rFonts w:hint="eastAsia" w:cs="Courier New"/>
          <w:color w:val="auto"/>
          <w:sz w:val="24"/>
          <w:szCs w:val="24"/>
          <w:highlight w:val="none"/>
        </w:rPr>
        <w:t>1、报价内容包括:项目完成过程中的服务本身、人工费、服务费、</w:t>
      </w:r>
      <w:r>
        <w:rPr>
          <w:rFonts w:hint="eastAsia" w:cs="Courier New"/>
          <w:color w:val="auto"/>
          <w:sz w:val="24"/>
          <w:szCs w:val="24"/>
          <w:highlight w:val="none"/>
          <w:lang w:val="en-US" w:eastAsia="zh-CN"/>
        </w:rPr>
        <w:t>接卸设备费、</w:t>
      </w:r>
      <w:r>
        <w:rPr>
          <w:rFonts w:hint="eastAsia" w:cs="Courier New"/>
          <w:color w:val="auto"/>
          <w:sz w:val="24"/>
          <w:szCs w:val="24"/>
          <w:highlight w:val="none"/>
        </w:rPr>
        <w:t>税金以及交付使用过程中涉及到的其他一切费用。</w:t>
      </w:r>
    </w:p>
    <w:p w14:paraId="5A126BED">
      <w:pPr>
        <w:spacing w:before="120" w:after="120" w:line="360" w:lineRule="auto"/>
        <w:ind w:firstLine="480"/>
        <w:rPr>
          <w:rFonts w:eastAsia="宋体" w:cs="Courier New"/>
          <w:color w:val="auto"/>
          <w:sz w:val="24"/>
          <w:szCs w:val="24"/>
          <w:highlight w:val="none"/>
          <w:lang w:val="en-US" w:eastAsia="zh-CN"/>
        </w:rPr>
      </w:pPr>
      <w:r>
        <w:rPr>
          <w:rFonts w:hint="eastAsia" w:cs="Courier New"/>
          <w:color w:val="auto"/>
          <w:sz w:val="24"/>
          <w:szCs w:val="24"/>
          <w:highlight w:val="none"/>
        </w:rPr>
        <w:t>2、报价注意事项：供应商报价时应充分考虑所有可能影响到报价的因素，一旦评标结束最终成交，价格将包定，不予调整。如发生漏、缺、少项，都将被认为是成交人的报价让利行为，损失自负。</w:t>
      </w:r>
      <w:r>
        <w:rPr>
          <w:rFonts w:hint="eastAsia" w:cs="Courier New"/>
          <w:color w:val="auto"/>
          <w:sz w:val="24"/>
          <w:szCs w:val="24"/>
          <w:highlight w:val="none"/>
          <w:lang w:val="en-US" w:eastAsia="zh-CN"/>
        </w:rPr>
        <w:t>投标人需综合考虑慎重报价。</w:t>
      </w:r>
    </w:p>
    <w:p w14:paraId="11213ED9">
      <w:pPr>
        <w:spacing w:before="120" w:after="120" w:line="360" w:lineRule="auto"/>
        <w:rPr>
          <w:rFonts w:hint="eastAsia" w:cs="Courier New"/>
          <w:b/>
          <w:color w:val="auto"/>
          <w:sz w:val="28"/>
          <w:szCs w:val="24"/>
          <w:highlight w:val="none"/>
        </w:rPr>
      </w:pPr>
    </w:p>
    <w:p w14:paraId="588B3FE8">
      <w:pPr>
        <w:spacing w:before="120" w:after="120" w:line="360" w:lineRule="auto"/>
        <w:ind w:firstLine="480"/>
        <w:rPr>
          <w:rFonts w:hint="eastAsia" w:cs="Courier New"/>
          <w:color w:val="auto"/>
          <w:sz w:val="24"/>
          <w:szCs w:val="24"/>
          <w:highlight w:val="none"/>
        </w:rPr>
      </w:pPr>
    </w:p>
    <w:p w14:paraId="55482C3E">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4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3"/>
    <w:basedOn w:val="1"/>
    <w:next w:val="3"/>
    <w:qFormat/>
    <w:uiPriority w:val="0"/>
    <w:pPr>
      <w:ind w:left="645" w:firstLine="645"/>
    </w:pPr>
    <w:rPr>
      <w:rFonts w:ascii="Arial" w:hAnsi="Arial" w:eastAsia="仿宋_GB2312" w:cs="Arial"/>
      <w:color w:val="FFFF00"/>
      <w:sz w:val="32"/>
      <w:szCs w:val="32"/>
    </w:rPr>
  </w:style>
  <w:style w:type="paragraph" w:customStyle="1" w:styleId="3">
    <w:name w:val="目录 81"/>
    <w:basedOn w:val="1"/>
    <w:next w:val="1"/>
    <w:semiHidden/>
    <w:qFormat/>
    <w:uiPriority w:val="0"/>
    <w:pPr>
      <w:ind w:left="1470"/>
      <w:jc w:val="left"/>
    </w:pPr>
  </w:style>
  <w:style w:type="paragraph" w:customStyle="1" w:styleId="6">
    <w:name w:val="纯文本1"/>
    <w:basedOn w:val="1"/>
    <w:qFormat/>
    <w:uiPriority w:val="0"/>
    <w:rPr>
      <w:rFonts w:ascii="宋体" w:hAnsi="Courier New" w:cs="Courier New"/>
    </w:rPr>
  </w:style>
  <w:style w:type="paragraph" w:customStyle="1" w:styleId="7">
    <w:name w:val="Normal_19"/>
    <w:qFormat/>
    <w:uiPriority w:val="0"/>
    <w:pPr>
      <w:widowControl w:val="0"/>
      <w:jc w:val="both"/>
    </w:pPr>
    <w:rPr>
      <w:rFonts w:hint="default"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2025-07-30T02:10:08Z</dcterms:created>
  <dc:creator>Administrator</dc:creator>
  <cp:lastModifiedBy>R O B I N</cp:lastModifiedBy>
  <dcterms:modified xsi:type="dcterms:W3CDTF">2025-07-30T02:10:45Z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eyJoZGlkIjoiMGVhNTg3YzViN2I0ZmIwMWJjNGZjNzAwNmNlNzRmMDUiLCJ1c2VySWQiOiI5OTQzOTU4MDMifQ==</vt:lpwstr>
  </property>
  <property fmtid="{D5CDD505-2E9C-101B-9397-08002B2CF9AE}" pid="4" name="ICV">
    <vt:lpwstr>E098F72169E8415281CDCB2217BDC59C_12</vt:lpwstr>
  </property>
</Properties>
</file>